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840" w:lineRule="atLeast"/>
        <w:jc w:val="center"/>
        <w:outlineLvl w:val="1"/>
        <w:rPr>
          <w:rFonts w:ascii="微软雅黑" w:hAnsi="微软雅黑" w:eastAsia="微软雅黑" w:cs="宋体"/>
          <w:color w:val="000000"/>
          <w:kern w:val="36"/>
          <w:sz w:val="33"/>
          <w:szCs w:val="33"/>
        </w:rPr>
      </w:pPr>
      <w:r>
        <w:rPr>
          <w:rFonts w:hint="eastAsia" w:ascii="微软雅黑" w:hAnsi="微软雅黑" w:eastAsia="微软雅黑" w:cs="宋体"/>
          <w:color w:val="000000"/>
          <w:kern w:val="36"/>
          <w:sz w:val="33"/>
          <w:szCs w:val="33"/>
        </w:rPr>
        <w:t>高等学校预防与处理学术不端行为办法</w:t>
      </w:r>
    </w:p>
    <w:p>
      <w:pPr>
        <w:widowControl/>
        <w:spacing w:after="225" w:line="360" w:lineRule="atLeast"/>
        <w:ind w:left="45" w:right="45" w:firstLine="450"/>
        <w:jc w:val="center"/>
        <w:rPr>
          <w:rFonts w:hint="eastAsia" w:ascii="宋体" w:hAnsi="宋体" w:eastAsia="宋体" w:cs="宋体"/>
          <w:color w:val="666666"/>
          <w:kern w:val="0"/>
          <w:szCs w:val="21"/>
        </w:rPr>
      </w:pPr>
      <w:r>
        <w:rPr>
          <w:rFonts w:hint="eastAsia" w:ascii="宋体" w:hAnsi="宋体" w:eastAsia="宋体" w:cs="宋体"/>
          <w:color w:val="666666"/>
          <w:kern w:val="0"/>
          <w:szCs w:val="21"/>
        </w:rPr>
        <w:t>中华人民共和国教育部令</w:t>
      </w:r>
    </w:p>
    <w:p>
      <w:pPr>
        <w:widowControl/>
        <w:spacing w:after="225" w:line="360" w:lineRule="atLeast"/>
        <w:ind w:left="45" w:right="45" w:firstLine="450"/>
        <w:jc w:val="center"/>
        <w:rPr>
          <w:rFonts w:hint="eastAsia" w:ascii="宋体" w:hAnsi="宋体" w:eastAsia="宋体" w:cs="宋体"/>
          <w:color w:val="666666"/>
          <w:kern w:val="0"/>
          <w:szCs w:val="21"/>
        </w:rPr>
      </w:pPr>
      <w:r>
        <w:rPr>
          <w:rFonts w:hint="eastAsia" w:ascii="宋体" w:hAnsi="宋体" w:eastAsia="宋体" w:cs="宋体"/>
          <w:color w:val="666666"/>
          <w:kern w:val="0"/>
          <w:szCs w:val="21"/>
        </w:rPr>
        <w:t>第40号</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《高等学校预防与处理学术不端行为办法》已于2016年4月5日经教育部2016年第14次部长办公会议审议通过，现予发布，自2016年9月1日起施行。</w:t>
      </w:r>
    </w:p>
    <w:p>
      <w:pPr>
        <w:widowControl/>
        <w:spacing w:after="225" w:line="360" w:lineRule="atLeast"/>
        <w:ind w:left="45" w:right="45" w:firstLine="450"/>
        <w:jc w:val="right"/>
        <w:rPr>
          <w:rFonts w:hint="eastAsia" w:ascii="宋体" w:hAnsi="宋体" w:eastAsia="宋体" w:cs="宋体"/>
          <w:color w:val="666666"/>
          <w:kern w:val="0"/>
          <w:szCs w:val="21"/>
        </w:rPr>
      </w:pPr>
      <w:r>
        <w:rPr>
          <w:rFonts w:hint="eastAsia" w:ascii="宋体" w:hAnsi="宋体" w:eastAsia="宋体" w:cs="宋体"/>
          <w:color w:val="666666"/>
          <w:kern w:val="0"/>
          <w:szCs w:val="21"/>
        </w:rPr>
        <w:t>教育部部长</w:t>
      </w:r>
    </w:p>
    <w:p>
      <w:pPr>
        <w:widowControl/>
        <w:spacing w:after="225" w:line="360" w:lineRule="atLeast"/>
        <w:ind w:left="45" w:right="45" w:firstLine="450"/>
        <w:jc w:val="right"/>
        <w:rPr>
          <w:rFonts w:hint="eastAsia" w:ascii="宋体" w:hAnsi="宋体" w:eastAsia="宋体" w:cs="宋体"/>
          <w:color w:val="666666"/>
          <w:kern w:val="0"/>
          <w:szCs w:val="21"/>
        </w:rPr>
      </w:pPr>
      <w:r>
        <w:rPr>
          <w:rFonts w:hint="eastAsia" w:ascii="宋体" w:hAnsi="宋体" w:eastAsia="宋体" w:cs="宋体"/>
          <w:color w:val="666666"/>
          <w:kern w:val="0"/>
          <w:szCs w:val="21"/>
        </w:rPr>
        <w:t>2016年6月16日</w:t>
      </w:r>
    </w:p>
    <w:p>
      <w:pPr>
        <w:widowControl/>
        <w:spacing w:after="225" w:line="360" w:lineRule="atLeast"/>
        <w:ind w:left="45" w:right="45" w:firstLine="450"/>
        <w:jc w:val="center"/>
        <w:rPr>
          <w:rFonts w:hint="eastAsia" w:ascii="宋体" w:hAnsi="宋体" w:eastAsia="宋体" w:cs="宋体"/>
          <w:color w:val="666666"/>
          <w:kern w:val="0"/>
          <w:szCs w:val="21"/>
        </w:rPr>
      </w:pPr>
      <w:r>
        <w:rPr>
          <w:rFonts w:hint="eastAsia" w:ascii="宋体" w:hAnsi="宋体" w:eastAsia="宋体" w:cs="宋体"/>
          <w:b/>
          <w:bCs/>
          <w:color w:val="666666"/>
          <w:kern w:val="0"/>
        </w:rPr>
        <w:t>高等学校预防与处理学术不端行为办法</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第一章总则</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一条为有效预防和严肃查处高等学校发生的学术不端行为，维护学术诚信，促进学术创新和发展，根据《中华人民共和国高等教育法》《中华人民共和国科学技术进步法》《中华人民共和国学位条例》等法律法规，制定本办法。</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第二条本办法所称学术不端行为是指高等学校及其教学科研人员、管理人员和学生，在科学研究及相关活动中发生的违反公认的学术准则、违背学术诚信的行为。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第三条高等学校预防与处理学术不端行为应坚持预防为主、教育与惩戒结合的原则。</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四条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五条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高等学校应当充分发挥学术委员会在学风建设方面的作用，支持和保障学术委员会依法履行职责，调查、认定学术不端行为。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第二章教育与预防</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第六条高等学校应当完善学术治理体系，建立科学公正的学术评价和学术发展制度，营造鼓励创新、宽容失败、不骄不躁、风清气正的学术环境。</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高等学校教学科研人员、管理人员、学生在科研活动中应当遵循实事求是的科学精神和严谨认真的治学态度，恪守学术诚信，遵循学术准则，尊重和保护他人知识产权等合法权益。</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第七条高等学校应当将学术规范和学术诚信教育，作为教师培训和学生教育的必要内容，以多种形式开展教育、培训。</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教师对其指导的学生应当进行学术规范、学术诚信教育和指导，对学生公开发表论文、研究和撰写学位论文是否符合学术规范、学术诚信要求，进行必要的检查与审核。</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第八条高等学校应当利用信息技术等手段，建立对学术成果、学位论文所涉及内容的知识产权查询制度，健全学术规范监督机制。</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第九条高等学校应当建立健全科研管理制度，在合理期限内保存研究的原始数据和资料，保证科研档案和数据的真实性、完整性。</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高等学校应当完善科研项目评审、学术成果鉴定程序，结合学科特点，对非涉密的科研项目申报材料、学术成果的基本信息以适当方式进行公开。</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第十条高等学校应当遵循学术研究规律，建立科学的学术水平考核评价标准、办法，引导教学科研人员和学生潜心研究，形成具有创新性、独创性的研究成果。</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第十一条高等学校应当建立教学科研人员学术诚信记录，在年度考核、职称评定、岗位聘用、课题立项、人才计划、评优奖励中强化学术诚信考核。</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第三章受理与调查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二条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第十三条对学术不端行为的举报，一般应当以书面方式实名提出，并符合下列条件：</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(一)有明确的举报对象；</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(二)有实施学术不端行为的事实；</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(三)有客观的证据材料或者查证线索。</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以匿名方式举报，但事实清楚、证据充分或者线索明确的，高等学校应当视情况予以受理。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第十四条高等学校对媒体公开报道、其他学术机构或者社会组织主动披露的涉及本校人员的学术不端行为，应当依据职权，主动进行调查处理。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第十五条高等学校受理机构认为举报材料符合条件的，应当及时作出受理决定，并通知举报人。不予受理的，应当书面说明理由。</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第十六条学术不端行为举报受理后，应当交由学校学术委员会按照相关程序组织开展调查。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学术委员会可委托有关专家就举报内容的合理性、调查的可能性等进行初步审查，并作出是否进入正式调查的决定。</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决定不进入正式调查的，应当告知举报人。举报人如有新的证据，可以提出异议。异议成立的，应当进入正式调查。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第十七条高等学校学术委员会决定进入正式调查的，应当通知被举报人。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被调查行为涉及资助项目的，可以同时通知项目资助方。</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第十八条高等学校学术委员会应当组成调查组，负责对被举报行为进行调查；但对事实清楚、证据确凿、情节简单的被举报行为，也可以采用简易调查程序，具体办法由学术委员会确定。</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调查组应当不少于3人，必要时应当包括学校纪检、监察机构指派的工作人员，可以邀请同行专家参与调查或者以咨询等方式提供学术判断。</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被调查行为涉及资助项目的，可以邀请项目资助方委派相关专业人员参与调查组。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第十九条调查组的组成人员与举报人或者被举报人有合作研究、亲属或者导师学生等直接利害关系的，应当回避。</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第二十条调查可通过查询资料、现场查看、实验检验、询问证人、询问举报人和被举报人等方式进行。调查组认为有必要的，可以委托无利害关系的专家或者第三方专业机构就有关事项进行独立调查或者验证。</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第二十一条调查组在调查过程中，应当认真听取被举报人的陈述、申辩，对有关事实、理由和证据进行核实；认为必要的，可以采取听证方式。</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第二十二条有关单位和个人应当为调查组开展工作提供必要的便利和协助。</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举报人、被举报人、证人及其他有关人员应当如实回答询问，配合调查，提供相关证据材料，不得隐瞒或者提供虚假信息。</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第二十三条调查过程中，出现知识产权等争议引发的法律纠纷的，且该争议可能影响行为定性的，应当中止调查，待争议解决后重启调查。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第二十四条调查组应当在查清事实的基础上形成调查报告。调查报告应当包括学术不端行为责任人的确认、调查过程、事实认定及理由、调查结论等。</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学术不端行为由多人集体做出的，调查报告中应当区别各责任人在行为中所发挥的作用。</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第二十五条接触举报材料和参与调查处理的人员，不得向无关人员透露举报人、被举报人个人信息及调查情况。</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第四章认定</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第二十六条高等学校学术委员会应当对调查组提交的调查报告进行审查；必要的，应当听取调查组的汇报。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学术委员会可以召开全体会议或者授权专门委员会对被调查行为是否构成学术不端行为以及行为的性质、情节等作出认定结论，并依职权作出处理或建议学校作出相应处理。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第二十七条经调查，确认被举报人在科学研究及相关活动中有下列行为之一的，应当认定为构成学术不端行为：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(一)剽窃、抄袭、侵占他人学术成果；</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(二)篡改他人研究成果；</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(三)伪造科研数据、资料、文献、注释，或者捏造事实、编造虚假研究成果；</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(四)未参加研究或创作而在研究成果、学术论文上署名，未经他人许可而不当使用他人署名，虚构合作者共同署名，或者多人共同完成研究而在成果中未注明他人工作、贡献；</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(五)在申报课题、成果、奖励和职务评审评定、申请学位等过程中提供虚假学术信息；</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(六)买卖论文、由他人代写或者为他人代写论文；</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(七)其他根据高等学校或者有关学术组织、相关科研管理机构制定的规则，属于学术不端的行为。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第二十八条有学术不端行为且有下列情形之一的，应当认定为情节严重：</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(一)造成恶劣影响的；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(二)存在利益输送或者利益交换的；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(三)对举报人进行打击报复的；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(四)有组织实施学术不端行为的；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(五)多次实施学术不端行为的；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(六)其他造成严重后果或者恶劣影响的。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第五章处理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第二十九条高等学校应当根据学术委员会的认定结论和处理建议，结合行为性质和情节轻重，依职权和规定程序对学术不端行为责任人作出如下处理：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(一)通报批评；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(二)终止或者撤销相关的科研项目，并在一定期限内取消申请资格；</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(三)撤销学术奖励或者荣誉称号；</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(四)辞退或解聘；</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(五)法律、法规及规章规定的其他处理措施。</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同时，可以依照有关规定，给予警告、记过、降低岗位等级或者撤职、开除等处分。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学术不端行为责任人获得有关部门、机构设立的科研项目、学术奖励或者荣誉称号等利益的，学校应当同时向有关主管部门提出处理建议。</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学生有学术不端行为的，还应当按照学生管理的相关规定，给予相应的学籍处分。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学术不端行为与获得学位有直接关联的，由学位授予单位作暂缓授予学位、不授予学位或者依法撤销学位等处理。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第三十条高等学校对学术不端行为作出处理决定，应当制作处理决定书，载明以下内容：</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(一)责任人的基本情况；</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(二)经查证的学术不端行为事实；</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(三)处理意见和依据；</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(四)救济途径和期限；</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(五)其他必要内容。</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第三十一条经调查认定，不构成学术不端行为的，根据被举报人申请，高等学校应当通过一定方式为其消除影响、恢复名誉等。</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第三十二条参与举报受理、调查和处理的人员违反保密等规定，造成不良影响的，按照有关规定给予处分或其他处理。</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第六章复核</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第三十三条举报人或者学术不端行为责任人对处理决定不服的，可以在收到处理决定之日起30日内，以书面形式向高等学校提出异议或者复核申请。</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异议和复核不影响处理决定的执行。</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第三十四条高等学校收到异议或者复核申请后，应当交由学术委员会组织讨论，并于15日内作出是否受理的决定。</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决定受理的，学校或者学术委员会可以另行组织调查组或者委托第三方机构进行调查；决定不予受理的，应当书面通知当事人。</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第三十五条当事人对复核决定不服，仍以同一事实和理由提出异议或者申请复核的，不予受理；向有关主管部门提出申诉的，按照相关规定执行。</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b/>
          <w:bCs/>
          <w:color w:val="666666"/>
          <w:kern w:val="0"/>
        </w:rPr>
        <w:t>第七章监督</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第三十六条高等学校应当按年度发布学风建设工作报告，并向社会公开，接受社会监督。</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第三十七条高等学校处理学术不端行为推诿塞责、隐瞒包庇、查处不力的，主管部门可以直接组织或者委托相关机构查处。</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第三十八条高等学校对本校发生的学术不端行为，未能及时查处并做出公正结论，造成恶劣影响的，主管部门应当追究相关领导的责任，并进行通报。</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高等学校为获得相关利益，有组织实施学术不端行为的，主管部门调查确认后，应当撤销高等学校由此获得的相关权利、项目以及其他利益，并追究学校主要负责人、直接负责人的责任。</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第八章附则</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第三十九条高等学校应当根据本办法，结合学校实际和学科特点，制定本校学术不端行为查处规则及处理办法，明确各类学术不端行为的惩处标准。有关规则应当经学校学术委员会和教职工代表大会讨论通过。</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第四十条高等学校主管部门对直接受理的学术不端案件，可自行组织调查组或者指定、委托高等学校、有关机构组织调查、认定。对学术不端行为责任人的处理，根据本办法及国家有关规定执行。</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教育系统所属科研机构及其他单位有关人员学术不端行为的调查与处理，可参照本办法执行。</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第四十一条本办法自2016年9月1日起施行。</w:t>
      </w:r>
    </w:p>
    <w:p>
      <w:pPr>
        <w:widowControl/>
        <w:spacing w:after="225" w:line="360" w:lineRule="atLeast"/>
        <w:ind w:left="45" w:right="45" w:firstLine="450"/>
        <w:jc w:val="left"/>
        <w:rPr>
          <w:rFonts w:hint="eastAsia" w:ascii="宋体" w:hAnsi="宋体" w:eastAsia="宋体" w:cs="宋体"/>
          <w:color w:val="666666"/>
          <w:kern w:val="0"/>
          <w:szCs w:val="21"/>
        </w:rPr>
      </w:pPr>
      <w:r>
        <w:rPr>
          <w:rFonts w:hint="eastAsia" w:ascii="宋体" w:hAnsi="宋体" w:eastAsia="宋体" w:cs="宋体"/>
          <w:color w:val="666666"/>
          <w:kern w:val="0"/>
          <w:szCs w:val="21"/>
        </w:rPr>
        <w:t>教育部此前发布的有关规章、文件中的相关规定与本办法不一致的，以本办法为准。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6F09"/>
    <w:rsid w:val="005C6F09"/>
    <w:rsid w:val="00F54F5E"/>
    <w:rsid w:val="7C1E772B"/>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customStyle="1" w:styleId="6">
    <w:name w:val="jiathis_button_expanded"/>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700</Words>
  <Characters>3995</Characters>
  <Lines>33</Lines>
  <Paragraphs>9</Paragraphs>
  <TotalTime>0</TotalTime>
  <ScaleCrop>false</ScaleCrop>
  <LinksUpToDate>false</LinksUpToDate>
  <CharactersWithSpaces>4686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2016-08-22T07:50:00Z</dcterms:created>
  <dc:creator>王霞</dc:creator>
  <cp:lastModifiedBy>Administrator</cp:lastModifiedBy>
  <dcterms:modified xsi:type="dcterms:W3CDTF">2016-09-21T01:10:09Z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